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b w:val="1"/>
          <w:color w:val="70350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360"/>
        <w:jc w:val="center"/>
        <w:rPr>
          <w:i w:val="1"/>
          <w:strike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703504"/>
          <w:sz w:val="40"/>
          <w:szCs w:val="40"/>
        </w:rPr>
        <w:drawing>
          <wp:inline distB="114300" distT="114300" distL="114300" distR="114300">
            <wp:extent cx="6287925" cy="842911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69" l="0" r="0" t="2769"/>
                    <a:stretch>
                      <a:fillRect/>
                    </a:stretch>
                  </pic:blipFill>
                  <pic:spPr>
                    <a:xfrm>
                      <a:off x="0" y="0"/>
                      <a:ext cx="6287925" cy="842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20" w:lineRule="auto"/>
        <w:ind w:left="450" w:right="1380" w:firstLine="0"/>
        <w:jc w:val="center"/>
        <w:rPr>
          <w:i w:val="1"/>
          <w:color w:val="12a99e"/>
          <w:sz w:val="24"/>
          <w:szCs w:val="24"/>
        </w:rPr>
      </w:pPr>
      <w:r w:rsidDel="00000000" w:rsidR="00000000" w:rsidRPr="00000000">
        <w:rPr>
          <w:i w:val="1"/>
          <w:color w:val="12a99e"/>
          <w:sz w:val="24"/>
          <w:szCs w:val="24"/>
          <w:rtl w:val="0"/>
        </w:rPr>
        <w:t xml:space="preserve">For confirmation of author, paper and payment details- Registration</w:t>
      </w:r>
    </w:p>
    <w:p w:rsidR="00000000" w:rsidDel="00000000" w:rsidP="00000000" w:rsidRDefault="00000000" w:rsidRPr="00000000" w14:paraId="00000004">
      <w:pPr>
        <w:spacing w:line="420" w:lineRule="auto"/>
        <w:ind w:right="93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This can be used for IDR Conference and IDR Journal Submissions.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5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5"/>
        <w:gridCol w:w="2825.0000000000005"/>
        <w:gridCol w:w="2529.9999999999995"/>
        <w:tblGridChange w:id="0">
          <w:tblGrid>
            <w:gridCol w:w="4005"/>
            <w:gridCol w:w="2825.0000000000005"/>
            <w:gridCol w:w="2529.999999999999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1. Research details</w:t>
            </w:r>
          </w:p>
        </w:tc>
      </w:tr>
      <w:tr>
        <w:trPr>
          <w:cantSplit w:val="0"/>
          <w:trHeight w:val="289.8648648648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Title of Submission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56756756756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If, Full paper or Short paper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color w:val="12a99e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color w:val="12a99e"/>
                <w:sz w:val="16"/>
                <w:szCs w:val="16"/>
                <w:rtl w:val="0"/>
              </w:rPr>
              <w:t xml:space="preserve">(Academic and scientific papers)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56756756756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If, Short paper for Projects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color w:val="12a99e"/>
                <w:sz w:val="16"/>
                <w:szCs w:val="16"/>
                <w:rtl w:val="0"/>
              </w:rPr>
              <w:t xml:space="preserve">(Industry or student projects)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2. Corresponding  author details (for inquiries regarding the paper)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Name of author with title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Designation / student and ID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Organisation/ Institute </w:t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Address</w:t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E mail address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Mobile hand phone number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color w:val="202124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3.  Under which category are you submitting for?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a). Student Category  (Yes or No)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If, Student category, what is the student ID?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 Eg: Level 01 (First Year) or Postgraduate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b). Industry Category   (Yes or No)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If, Industry category, what is the name and address of the Company?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This is for papers that include a research or projects related to a company.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7"/>
                <w:szCs w:val="17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c). </w:t>
            </w: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Professional Category (Yes or No)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If, Professional category, what is the name and address of the Institute?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This is for academic and scientific papers presenters who are academics or research professionals.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Do you intend to present on-site or on-line at the conference</w:t>
            </w: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?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Preference of the main stage will be given to the on-site presenters.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 on-site </w:t>
            </w: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present on-line </w:t>
            </w: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5. Select one - What is your registration category?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International Paper Presenter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US$ 280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(Onsite rate)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International Paper Presenter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US$ 200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(Online rate)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International Participant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US$ 210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(Onsite rate)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International Students Paper Presenter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US$ 200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(Onsite rate)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International Students Paper Presenter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US$100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 (Online rate)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Sri Lankan Paper Presenter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 20,000/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Sri Lankan Participant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LKRs. 15,000/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Sri Lankan Student Paper Presenter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LKRs. 10000/-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(both days)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Sri Lankan Student Participant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LKRs. 8000/-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(both days)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Sri Lankan Student  Participant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LKRs. 5000/-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(one days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***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Sri Lankan Student  Participant - Conference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LKRs. 5000/-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Participant - Conference Only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LKRs. 10,000/-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7"/>
                <w:szCs w:val="17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Category 01-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This rate includes participation in both days, Conference pack, refreshment, lunch (Day 1 &amp; Day 2), and conference dinner.</w:t>
            </w:r>
          </w:p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Category 02-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This rate includes participation in both days, Conference pack, refreshment, lunch (Day 1 &amp; Day 2). However, this rate does not include conference dinner. In order to attend the dinner, participants should pay an additional SLR 10,000, students should pay an additional SLR 5,000.</w:t>
            </w:r>
          </w:p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Category 03-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Barlow" w:cs="Barlow" w:eastAsia="Barlow" w:hAnsi="Barlow"/>
                <w:color w:val="ff0000"/>
                <w:sz w:val="18"/>
                <w:szCs w:val="18"/>
                <w:rtl w:val="0"/>
              </w:rPr>
              <w:t xml:space="preserve">***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This rate includes participation in a single day (either Day 1 or 2), Conference pack, refreshment, and lunch (either Day 1 or Day 2). This rate does not include conference dinner. In order to attend the dinner, students should pay an additional SLR 5,000.</w:t>
            </w:r>
          </w:p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7" w:sz="0" w:val="none"/>
                <w:right w:color="auto" w:space="0" w:sz="0" w:val="none"/>
              </w:pBdr>
              <w:shd w:fill="ffffff" w:val="clear"/>
              <w:spacing w:after="0" w:before="0" w:lineRule="auto"/>
              <w:rPr>
                <w:rFonts w:ascii="Rajdhani" w:cs="Rajdhani" w:eastAsia="Rajdhani" w:hAnsi="Rajdhani"/>
                <w:b w:val="0"/>
                <w:color w:val="333333"/>
                <w:sz w:val="18"/>
                <w:szCs w:val="18"/>
              </w:rPr>
            </w:pPr>
            <w:bookmarkStart w:colFirst="0" w:colLast="0" w:name="_heading=h.64nl0lirqha2" w:id="0"/>
            <w:bookmarkEnd w:id="0"/>
            <w:r w:rsidDel="00000000" w:rsidR="00000000" w:rsidRPr="00000000">
              <w:rPr>
                <w:rFonts w:ascii="Barlow" w:cs="Barlow" w:eastAsia="Barlow" w:hAnsi="Barlow"/>
                <w:b w:val="0"/>
                <w:color w:val="0cafa9"/>
                <w:sz w:val="18"/>
                <w:szCs w:val="18"/>
                <w:rtl w:val="0"/>
              </w:rPr>
              <w:t xml:space="preserve">Registration Fee Payments (Per Paper)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left="720" w:hanging="360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At least one author must register for each paper. A single registration is valid for one paper only.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left="720" w:hanging="360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One registered author may submit and present up to two papers.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left="720" w:hanging="360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The registered author must pay the full registration fee for the first paper and 25% of the registration fee for the second paper.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left="720" w:firstLine="0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</w:rPr>
            </w:pPr>
            <w:r w:rsidDel="00000000" w:rsidR="00000000" w:rsidRPr="00000000">
              <w:rPr>
                <w:rFonts w:ascii="Barlow" w:cs="Barlow" w:eastAsia="Barlow" w:hAnsi="Barlow"/>
                <w:color w:val="0cafa9"/>
                <w:sz w:val="18"/>
                <w:szCs w:val="18"/>
                <w:rtl w:val="0"/>
              </w:rPr>
              <w:t xml:space="preserve">Registration</w:t>
            </w:r>
            <w:r w:rsidDel="00000000" w:rsidR="00000000" w:rsidRPr="00000000"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Name of Account         : Vice Chancellor, University of Moratuwa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Name of Bank                : Bank of Ceylon (Code: 7010) 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Name of Branch           : Katubedda Branch (Code 030)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Number of Account   : 0000306836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Swift Code                     : BCEYLKLX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Barlow" w:cs="Barlow" w:eastAsia="Barlow" w:hAnsi="Barl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6"/>
                <w:szCs w:val="16"/>
                <w:rtl w:val="0"/>
              </w:rPr>
              <w:t xml:space="preserve">Reference</w:t>
            </w: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                      : </w:t>
            </w:r>
            <w:r w:rsidDel="00000000" w:rsidR="00000000" w:rsidRPr="00000000">
              <w:rPr>
                <w:rFonts w:ascii="Barlow" w:cs="Barlow" w:eastAsia="Barlow" w:hAnsi="Barlow"/>
                <w:b w:val="1"/>
                <w:sz w:val="16"/>
                <w:szCs w:val="16"/>
                <w:rtl w:val="0"/>
              </w:rPr>
              <w:t xml:space="preserve">IDR Conference/ IDR Publication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</w:rPr>
            </w:pPr>
            <w:r w:rsidDel="00000000" w:rsidR="00000000" w:rsidRPr="00000000">
              <w:rPr>
                <w:rFonts w:ascii="Barlow" w:cs="Barlow" w:eastAsia="Barlow" w:hAnsi="Barlow"/>
                <w:color w:val="ff0000"/>
                <w:sz w:val="16"/>
                <w:szCs w:val="16"/>
                <w:rtl w:val="0"/>
              </w:rPr>
              <w:t xml:space="preserve">Please email the completed Payment Registration Form (this form) along with the payment receipt to</w:t>
            </w:r>
            <w:r w:rsidDel="00000000" w:rsidR="00000000" w:rsidRPr="00000000">
              <w:rPr>
                <w:rFonts w:ascii="Barlow" w:cs="Barlow" w:eastAsia="Barlow" w:hAnsi="Barlow"/>
                <w:sz w:val="16"/>
                <w:szCs w:val="16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Barlow" w:cs="Barlow" w:eastAsia="Barlow" w:hAnsi="Barlow"/>
                  <w:color w:val="1155cc"/>
                  <w:sz w:val="16"/>
                  <w:szCs w:val="16"/>
                  <w:u w:val="single"/>
                  <w:rtl w:val="0"/>
                </w:rPr>
                <w:t xml:space="preserve">idresearch@uom.lk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Barlow" w:cs="Barlow" w:eastAsia="Barlow" w:hAnsi="Barlow"/>
                <w:i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120" w:line="276" w:lineRule="auto"/>
        <w:ind w:left="0" w:firstLine="0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ind w:left="0" w:firstLine="720"/>
        <w:rPr>
          <w:rFonts w:ascii="Cambria" w:cs="Cambria" w:eastAsia="Cambria" w:hAnsi="Cambria"/>
          <w:b w:val="1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6"/>
          <w:szCs w:val="16"/>
          <w:rtl w:val="0"/>
        </w:rPr>
        <w:t xml:space="preserve">IDR Team</w:t>
      </w:r>
    </w:p>
    <w:p w:rsidR="00000000" w:rsidDel="00000000" w:rsidP="00000000" w:rsidRDefault="00000000" w:rsidRPr="00000000" w14:paraId="000000A4">
      <w:pPr>
        <w:shd w:fill="ffffff" w:val="clear"/>
        <w:ind w:left="709" w:firstLine="0"/>
        <w:rPr>
          <w:rFonts w:ascii="Cambria" w:cs="Cambria" w:eastAsia="Cambria" w:hAnsi="Cambria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i w:val="1"/>
          <w:sz w:val="16"/>
          <w:szCs w:val="16"/>
          <w:rtl w:val="0"/>
        </w:rPr>
        <w:t xml:space="preserve">Department of Integrated Design, University of Moratuwa, Sri Lanka</w:t>
      </w:r>
    </w:p>
    <w:p w:rsidR="00000000" w:rsidDel="00000000" w:rsidP="00000000" w:rsidRDefault="00000000" w:rsidRPr="00000000" w14:paraId="000000A5">
      <w:pPr>
        <w:shd w:fill="ffffff" w:val="clear"/>
        <w:ind w:left="709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6"/>
          <w:szCs w:val="16"/>
          <w:rtl w:val="0"/>
        </w:rPr>
        <w:t xml:space="preserve">idresearch.uom.lk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</w:t>
      </w:r>
    </w:p>
    <w:p w:rsidR="00000000" w:rsidDel="00000000" w:rsidP="00000000" w:rsidRDefault="00000000" w:rsidRPr="00000000" w14:paraId="000000A6">
      <w:pPr>
        <w:spacing w:after="40"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4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Barlow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ajdhani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5B4B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7055C"/>
    <w:pPr>
      <w:spacing w:after="100" w:afterAutospacing="1"/>
    </w:pPr>
    <w:rPr>
      <w:rFonts w:ascii="Times New Roman" w:hAnsi="Times New Roman"/>
      <w:sz w:val="24"/>
      <w:lang w:bidi="ta-IN" w:val="en-US"/>
    </w:rPr>
  </w:style>
  <w:style w:type="paragraph" w:styleId="BalloonText">
    <w:name w:val="Balloon Text"/>
    <w:basedOn w:val="Normal"/>
    <w:link w:val="BalloonTextChar"/>
    <w:rsid w:val="000B609A"/>
    <w:rPr>
      <w:rFonts w:ascii="Tahoma" w:cs="Arial Unicode MS" w:hAnsi="Tahoma"/>
      <w:sz w:val="16"/>
      <w:szCs w:val="16"/>
      <w:lang w:bidi="si-LK" w:eastAsia="x-none"/>
    </w:rPr>
  </w:style>
  <w:style w:type="character" w:styleId="BalloonTextChar" w:customStyle="1">
    <w:name w:val="Balloon Text Char"/>
    <w:link w:val="BalloonText"/>
    <w:rsid w:val="000B609A"/>
    <w:rPr>
      <w:rFonts w:ascii="Tahoma" w:cs="Tahoma" w:hAnsi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 w:val="1"/>
    <w:rsid w:val="00462431"/>
    <w:pPr>
      <w:ind w:left="720"/>
      <w:contextualSpacing w:val="1"/>
    </w:pPr>
    <w:rPr>
      <w:rFonts w:ascii="Times New Roman" w:hAnsi="Times New Roman"/>
      <w:sz w:val="24"/>
      <w:lang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dresearch@uom.l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SemiBold-regular.ttf"/><Relationship Id="rId2" Type="http://schemas.openxmlformats.org/officeDocument/2006/relationships/font" Target="fonts/BarlowSemiBold-bold.ttf"/><Relationship Id="rId3" Type="http://schemas.openxmlformats.org/officeDocument/2006/relationships/font" Target="fonts/BarlowSemiBold-italic.ttf"/><Relationship Id="rId4" Type="http://schemas.openxmlformats.org/officeDocument/2006/relationships/font" Target="fonts/BarlowSemiBold-boldItalic.ttf"/><Relationship Id="rId10" Type="http://schemas.openxmlformats.org/officeDocument/2006/relationships/font" Target="fonts/Rajdhani-bold.ttf"/><Relationship Id="rId9" Type="http://schemas.openxmlformats.org/officeDocument/2006/relationships/font" Target="fonts/Rajdhani-regular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aPQ3r8G6DGtImNDQF3F07YFKw==">CgMxLjAyDmguNjRubDBsaXJxaGEyOAByITF4cjZNTVljeUNoYTI2SGZDUWRZcHdySEhHT1NjNmtCOA==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2022-07-12T11:50:00Z</dcterms:created>
  <dc:creator>Chairman</dc:creator>
</cp:coreProperties>
</file>